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71" w:rsidRPr="00AA0A33" w:rsidRDefault="00883B54" w:rsidP="00AA0A33">
      <w:pPr>
        <w:jc w:val="center"/>
        <w:rPr>
          <w:rFonts w:ascii="Century Gothic" w:hAnsi="Century Gothic"/>
          <w:b/>
          <w:color w:val="006600"/>
          <w:sz w:val="28"/>
          <w:szCs w:val="28"/>
          <w:lang w:val="ru-RU"/>
        </w:rPr>
      </w:pPr>
      <w:r w:rsidRPr="00883B54">
        <w:rPr>
          <w:rFonts w:ascii="Century Gothic" w:hAnsi="Century Gothic"/>
          <w:b/>
          <w:color w:val="006600"/>
          <w:sz w:val="40"/>
          <w:szCs w:val="40"/>
          <w:lang w:val="ru-RU"/>
        </w:rPr>
        <w:t xml:space="preserve"> </w:t>
      </w:r>
      <w:bookmarkStart w:id="0" w:name="_GoBack"/>
      <w:r w:rsidR="00664805" w:rsidRPr="00883B54">
        <w:rPr>
          <w:rFonts w:ascii="Century Gothic" w:hAnsi="Century Gothic"/>
          <w:b/>
          <w:color w:val="006600"/>
          <w:sz w:val="40"/>
          <w:szCs w:val="40"/>
        </w:rPr>
        <w:t>Europa a’ la carte</w:t>
      </w:r>
      <w:r w:rsidRPr="00883B54">
        <w:rPr>
          <w:rFonts w:ascii="Century Gothic" w:hAnsi="Century Gothic"/>
          <w:b/>
          <w:color w:val="006600"/>
          <w:sz w:val="40"/>
          <w:szCs w:val="40"/>
        </w:rPr>
        <w:t xml:space="preserve"> </w:t>
      </w:r>
      <w:proofErr w:type="spellStart"/>
      <w:r w:rsidR="000D6154">
        <w:rPr>
          <w:rFonts w:ascii="Century Gothic" w:hAnsi="Century Gothic"/>
          <w:b/>
          <w:color w:val="006600"/>
          <w:sz w:val="40"/>
          <w:szCs w:val="40"/>
          <w:lang w:val="ru-RU"/>
        </w:rPr>
        <w:t>Рим+Прага</w:t>
      </w:r>
      <w:bookmarkEnd w:id="0"/>
      <w:proofErr w:type="spellEnd"/>
      <w:r w:rsidR="00CF56FA" w:rsidRPr="00883B54">
        <w:rPr>
          <w:rFonts w:ascii="Century Gothic" w:hAnsi="Century Gothic"/>
          <w:b/>
          <w:iCs/>
          <w:color w:val="006600"/>
          <w:sz w:val="40"/>
          <w:szCs w:val="40"/>
          <w:lang w:val="ru-RU"/>
        </w:rPr>
        <w:br/>
      </w:r>
      <w:r w:rsidR="000D6154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 </w:t>
      </w:r>
      <w:r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="00E56083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>ЗАЕЗД КАЖДОЕ ВОСКРЕСЕНЬЕ</w:t>
      </w:r>
      <w:r w:rsidR="00E56083" w:rsidRPr="00B86B08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t xml:space="preserve"> </w:t>
      </w:r>
      <w:r w:rsidR="00664805">
        <w:rPr>
          <w:rFonts w:ascii="Century Gothic" w:hAnsi="Century Gothic"/>
          <w:b/>
          <w:iCs/>
          <w:color w:val="FF0000"/>
          <w:sz w:val="32"/>
          <w:szCs w:val="32"/>
          <w:lang w:val="ru-RU"/>
        </w:rPr>
        <w:br/>
      </w:r>
      <w:r w:rsidR="000D6154">
        <w:rPr>
          <w:rFonts w:ascii="Century Gothic" w:hAnsi="Century Gothic"/>
          <w:color w:val="FF0000"/>
          <w:sz w:val="28"/>
          <w:szCs w:val="28"/>
          <w:lang w:val="ru-RU"/>
        </w:rPr>
        <w:t xml:space="preserve">   </w:t>
      </w:r>
      <w:r w:rsidR="00664805" w:rsidRPr="000D6154">
        <w:rPr>
          <w:rFonts w:ascii="Century Gothic" w:hAnsi="Century Gothic"/>
          <w:color w:val="FF0000"/>
          <w:sz w:val="28"/>
          <w:szCs w:val="28"/>
          <w:lang w:val="ru-RU"/>
        </w:rPr>
        <w:t xml:space="preserve"> </w:t>
      </w:r>
      <w:r w:rsidR="000D6154" w:rsidRPr="000D6154">
        <w:rPr>
          <w:rFonts w:ascii="Century Gothic" w:hAnsi="Century Gothic"/>
          <w:b/>
          <w:color w:val="FF0000"/>
          <w:sz w:val="28"/>
          <w:szCs w:val="28"/>
          <w:lang w:val="ru-RU"/>
        </w:rPr>
        <w:t>Рим – (Неаполь-Помпеи) - Прага – (Вена) – (Дрезден</w:t>
      </w:r>
      <w:r w:rsidR="000D6154" w:rsidRPr="000D6154">
        <w:rPr>
          <w:rFonts w:ascii="Century Gothic" w:hAnsi="Century Gothic"/>
          <w:b/>
          <w:color w:val="FF0000"/>
          <w:sz w:val="28"/>
          <w:szCs w:val="28"/>
          <w:lang w:val="ru-RU"/>
        </w:rPr>
        <w:t>)</w:t>
      </w:r>
      <w:r w:rsidRPr="000D6154">
        <w:rPr>
          <w:rFonts w:ascii="Century Gothic" w:hAnsi="Century Gothic"/>
          <w:b/>
          <w:color w:val="FF0000"/>
          <w:sz w:val="28"/>
          <w:szCs w:val="28"/>
          <w:lang w:val="ru-RU"/>
        </w:rPr>
        <w:br/>
      </w:r>
      <w:r>
        <w:rPr>
          <w:rFonts w:ascii="Century Gothic" w:hAnsi="Century Gothic"/>
          <w:b/>
          <w:color w:val="006600"/>
          <w:sz w:val="24"/>
          <w:szCs w:val="24"/>
          <w:lang w:val="ru-RU"/>
        </w:rPr>
        <w:t xml:space="preserve">     </w:t>
      </w:r>
      <w:r w:rsidR="000D6154" w:rsidRPr="000D6154">
        <w:rPr>
          <w:rFonts w:ascii="Century Gothic" w:hAnsi="Century Gothic"/>
          <w:b/>
          <w:color w:val="006600"/>
          <w:sz w:val="28"/>
          <w:szCs w:val="28"/>
          <w:lang w:val="ru-RU"/>
        </w:rPr>
        <w:t>3 ночи в РИМЕ - 4 ночи в ПРАГЕ</w:t>
      </w:r>
    </w:p>
    <w:p w:rsidR="00CF56FA" w:rsidRPr="00E54071" w:rsidRDefault="00CF56FA" w:rsidP="00CF56FA">
      <w:pPr>
        <w:jc w:val="center"/>
        <w:rPr>
          <w:rFonts w:ascii="Century Gothic" w:hAnsi="Century Gothic"/>
          <w:iCs/>
          <w:color w:val="006600"/>
          <w:u w:val="single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8"/>
        <w:gridCol w:w="9235"/>
      </w:tblGrid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1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воскресенье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443375" w:rsidRDefault="000D6154" w:rsidP="0066480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Прибытие в аэропорт Рима. Встреча с русскоговорящим сопровождающим с табличкой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>GARTOUR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/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>THEMA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>TURISMO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. Групповой трансфер и размещение в отеле в центре Рима. Для желающих экскурсия «Ночной Рим» с русскоговорящим гидом. Ночь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отеле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. </w:t>
            </w:r>
          </w:p>
        </w:tc>
      </w:tr>
      <w:tr w:rsidR="00CF56FA" w:rsidRPr="00B86B08" w:rsidTr="00CF56FA">
        <w:trPr>
          <w:trHeight w:val="42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2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понедельник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443375" w:rsidRDefault="000D6154" w:rsidP="000D61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Завтрак в отеле. Экскурсия в Музеи Ватикана с русскоговорящим гидом. Свободное время на обед. Обзорная экскурсия по Риму с русскоговорящим гидом. Свободное время на отдых. Вечером для желающих ужин в традиционном театре-ресторане (за дополнительную плату).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3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вторник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443375" w:rsidRDefault="000D6154" w:rsidP="00664805">
            <w:pPr>
              <w:jc w:val="both"/>
              <w:rPr>
                <w:rFonts w:ascii="Century Gothic" w:hAnsi="Century Gothic" w:cs="Arial"/>
                <w:color w:val="006600"/>
                <w:sz w:val="18"/>
                <w:szCs w:val="18"/>
                <w:lang w:val="ru-RU" w:eastAsia="he-IL" w:bidi="he-IL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Завтрак в отеле. Свободное время или экскурсия на целый день в Неаполь и Помпеи с русскоговорящим гидом (за дополнительную плату). Ночь в отеле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4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 xml:space="preserve"> 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среда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443375" w:rsidRDefault="00443375" w:rsidP="00443375">
            <w:pPr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Завтрак в отеле. Свободное время на самостоятельное изучение Вечного города. Во второй половине дня прямой перелет из Рима в Прагу. Встреча с русскоговорящим ассистентом, трансфер и размещение в отеле в центре Праги. Свободное время. Вечером возможность дополнительной экскурсии «Тайны Старого Города». Ночь в отеле.</w:t>
            </w:r>
          </w:p>
        </w:tc>
      </w:tr>
      <w:tr w:rsidR="00CF56FA" w:rsidRPr="00B86B08" w:rsidTr="00CF56FA">
        <w:trPr>
          <w:trHeight w:val="551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5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 xml:space="preserve"> день</w:t>
            </w:r>
          </w:p>
          <w:p w:rsidR="00CF56FA" w:rsidRPr="00B86B08" w:rsidRDefault="00CF56F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четверг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443375" w:rsidRDefault="00443375" w:rsidP="0044337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Завтрак в отеле. Свободное время в городе или возможность групповой экскурсии в Вену на автобусе и с гидом (за дополнительную плату). Ночь в отеле. </w:t>
            </w:r>
          </w:p>
        </w:tc>
      </w:tr>
      <w:tr w:rsidR="00CF56FA" w:rsidRPr="00B86B08" w:rsidTr="00CF56FA">
        <w:trPr>
          <w:trHeight w:val="598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6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пятница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443375" w:rsidRDefault="00443375" w:rsidP="00664805">
            <w:pPr>
              <w:jc w:val="both"/>
              <w:rPr>
                <w:rFonts w:ascii="Century Gothic" w:hAnsi="Century Gothic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Завтрак в отеле. Обзорная экскурсия по Праге с русскоговорящим гидом. Увлекательная прогулка по самым красивым местам Старого города: Пороховая башня, </w:t>
            </w:r>
            <w:proofErr w:type="spellStart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Староместская</w:t>
            </w:r>
            <w:proofErr w:type="spellEnd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площадь, Астрономические часы, Йозефов, Карлов мост. Далее, прекрасное и романтическое путешествие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Prague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Venice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Cruise</w:t>
            </w:r>
            <w:proofErr w:type="spellEnd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по реке Влтава - наилучший способ увидеть исторические пражские достопримечательности, включая Пражский Замок. Свободное время. Вечером возможность посетить знаменитый театр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Black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Lights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IMAGE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(за дополнительную плату). Ночь в отеле</w:t>
            </w:r>
          </w:p>
        </w:tc>
      </w:tr>
      <w:tr w:rsidR="00CF56FA" w:rsidRPr="00B86B08" w:rsidTr="00CF56FA">
        <w:trPr>
          <w:trHeight w:val="334"/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7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суббота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CF56FA" w:rsidRPr="00443375" w:rsidRDefault="00443375" w:rsidP="0044337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Завтрак в отеле. Свободное </w:t>
            </w:r>
            <w:proofErr w:type="spellStart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врмя</w:t>
            </w:r>
            <w:proofErr w:type="spellEnd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 на отдых, шопинг и самостоятельное изучение городских красот. Возможность дополнительных экскурсий с гидом: Пражский Замок, экскурсия на целый день в сказочно красивый город-музей </w:t>
            </w:r>
            <w:proofErr w:type="spellStart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Тельч</w:t>
            </w:r>
            <w:proofErr w:type="spellEnd"/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, первый в стране памятник Всемирного наследия, или экскурсия на целый день в Дрезден – столицу Саксонии в Германии (все экскурсии за дополнительную плату). Вечером возможность дополнительной экскурсии «Тайны Старого Города». Ночь в отеле.</w:t>
            </w:r>
          </w:p>
        </w:tc>
      </w:tr>
      <w:tr w:rsidR="00CF56FA" w:rsidRPr="00B86B08" w:rsidTr="00CF56FA">
        <w:trPr>
          <w:tblCellSpacing w:w="28" w:type="dxa"/>
          <w:jc w:val="center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8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vertAlign w:val="superscript"/>
                <w:lang w:val="ru-RU"/>
              </w:rPr>
              <w:t xml:space="preserve"> </w:t>
            </w: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день</w:t>
            </w:r>
          </w:p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</w:rPr>
              <w:t>(воскресенье)</w:t>
            </w:r>
          </w:p>
        </w:tc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vAlign w:val="center"/>
            <w:hideMark/>
          </w:tcPr>
          <w:p w:rsidR="00CF56FA" w:rsidRPr="00443375" w:rsidRDefault="00443375">
            <w:pPr>
              <w:rPr>
                <w:rFonts w:ascii="Century Gothic" w:hAnsi="Century Gothic"/>
                <w:color w:val="006600"/>
                <w:sz w:val="18"/>
                <w:szCs w:val="18"/>
                <w:lang w:val="en-GB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Завтрак в отеле. Групповой трансфер в аэропорт. Завершение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обслуживания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>.</w:t>
            </w:r>
          </w:p>
        </w:tc>
      </w:tr>
    </w:tbl>
    <w:p w:rsidR="00CF56FA" w:rsidRPr="00B86B08" w:rsidRDefault="00CF56FA" w:rsidP="00CF56FA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18"/>
          <w:szCs w:val="18"/>
          <w:lang w:val="ru-RU"/>
        </w:rPr>
      </w:pPr>
    </w:p>
    <w:tbl>
      <w:tblPr>
        <w:tblW w:w="10773" w:type="dxa"/>
        <w:jc w:val="center"/>
        <w:tblCellSpacing w:w="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6379"/>
        <w:gridCol w:w="850"/>
      </w:tblGrid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56FA" w:rsidRPr="00B86B08" w:rsidRDefault="00CF56FA">
            <w:pPr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B86B08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 w:rsidRPr="00443375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Транспортное обслуживание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B86B08">
              <w:rPr>
                <w:rFonts w:ascii="Century Gothic" w:hAnsi="Century Gothic" w:cstheme="minorHAnsi"/>
                <w:iCs/>
                <w:color w:val="006600"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AA0A33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  <w:t>//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theme="minorHAnsi"/>
                <w:bCs/>
                <w:color w:val="006600"/>
                <w:sz w:val="18"/>
                <w:szCs w:val="18"/>
                <w:lang w:val="ru-RU"/>
              </w:rPr>
              <w:t>Русскоговорящий сопровождающий на весь период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right="5"/>
              <w:rPr>
                <w:rFonts w:ascii="Century Gothic" w:hAnsi="Century Gothic" w:cstheme="minorHAnsi"/>
                <w:b w:val="0"/>
                <w:bCs w:val="0"/>
                <w:color w:val="006600"/>
              </w:rPr>
            </w:pP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Экскурсия </w:t>
            </w:r>
            <w:r w:rsidRPr="00B86B08">
              <w:rPr>
                <w:rFonts w:ascii="Century Gothic" w:hAnsi="Century Gothic" w:cstheme="minorHAnsi"/>
                <w:color w:val="006600"/>
              </w:rPr>
              <w:t>«Ночной Рим»</w:t>
            </w:r>
            <w:r w:rsidRPr="00B86B08">
              <w:rPr>
                <w:rFonts w:ascii="Century Gothic" w:hAnsi="Century Gothic" w:cstheme="minorHAnsi"/>
                <w:b w:val="0"/>
                <w:color w:val="006600"/>
              </w:rPr>
              <w:t xml:space="preserve"> </w:t>
            </w:r>
            <w:r w:rsidRPr="00B86B08">
              <w:rPr>
                <w:rFonts w:ascii="Century Gothic" w:hAnsi="Century Gothic" w:cstheme="minorHAnsi"/>
                <w:b w:val="0"/>
                <w:iCs/>
                <w:color w:val="006600"/>
              </w:rPr>
              <w:t>с русскоговорящим гидом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" w:right="5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</w:pPr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25</w:t>
            </w:r>
            <w:proofErr w:type="gramStart"/>
            <w:r w:rsidRPr="00B86B08"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en-GB"/>
              </w:rPr>
              <w:t>,00</w:t>
            </w:r>
            <w:proofErr w:type="gramEnd"/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 xml:space="preserve">Размещение в отелях 3*** &amp; 4**** на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B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/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>B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AA0A33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Ужин в театре - </w:t>
            </w:r>
            <w:r w:rsidR="00664805" w:rsidRPr="00AA0A33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 xml:space="preserve">ресторане в Риме (в стоимость включены </w:t>
            </w:r>
            <w:r w:rsidR="00664805" w:rsidRPr="00AA0A33">
              <w:rPr>
                <w:rFonts w:ascii="Century Gothic" w:hAnsi="Century Gothic"/>
                <w:i w:val="0"/>
                <w:iCs/>
                <w:color w:val="006600"/>
                <w:sz w:val="18"/>
                <w:szCs w:val="18"/>
                <w:lang w:val="ru-RU"/>
              </w:rPr>
              <w:t>минеральная вода и вино</w:t>
            </w:r>
            <w:r w:rsidR="00664805" w:rsidRPr="00AA0A33">
              <w:rPr>
                <w:rFonts w:ascii="Century Gothic" w:hAnsi="Century Gothic"/>
                <w:i w:val="0"/>
                <w:color w:val="006600"/>
                <w:sz w:val="18"/>
                <w:szCs w:val="18"/>
                <w:lang w:val="ru-RU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47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44337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Трансфер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аэропорт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Праги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 xml:space="preserve"> Ruzyne –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отель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 xml:space="preserve"> –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аэропорт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</w:rPr>
              <w:t xml:space="preserve"> Ruzyne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664805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b w:val="0"/>
                <w:color w:val="006600"/>
              </w:rPr>
            </w:pPr>
            <w:r w:rsidRPr="00AA0A33">
              <w:rPr>
                <w:rFonts w:ascii="Century Gothic" w:hAnsi="Century Gothic" w:cs="Tahoma"/>
                <w:b w:val="0"/>
                <w:iCs/>
                <w:color w:val="006600"/>
              </w:rPr>
              <w:t>Входной билет в музеи Ватикана (включая бронь)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</w:pPr>
            <w:r w:rsidRPr="00883B54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24</w:t>
            </w:r>
            <w:proofErr w:type="gramStart"/>
            <w:r w:rsidR="00CF56FA" w:rsidRPr="00883B54">
              <w:rPr>
                <w:rFonts w:ascii="Century Gothic" w:hAnsi="Century Gothic" w:cstheme="minorHAnsi"/>
                <w:i w:val="0"/>
                <w:iCs/>
                <w:color w:val="006600"/>
                <w:sz w:val="18"/>
                <w:szCs w:val="18"/>
                <w:lang w:val="en-US"/>
              </w:rPr>
              <w:t>,00</w:t>
            </w:r>
            <w:proofErr w:type="gramEnd"/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 музеи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Ватикана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664805">
            <w:pPr>
              <w:pStyle w:val="6"/>
              <w:numPr>
                <w:ilvl w:val="0"/>
                <w:numId w:val="0"/>
              </w:numPr>
              <w:tabs>
                <w:tab w:val="left" w:pos="708"/>
              </w:tabs>
              <w:autoSpaceDE/>
              <w:autoSpaceDN w:val="0"/>
              <w:snapToGrid w:val="0"/>
              <w:rPr>
                <w:rFonts w:ascii="Century Gothic" w:eastAsia="Times New Roman" w:hAnsi="Century Gothic" w:cstheme="minorHAnsi"/>
                <w:b w:val="0"/>
                <w:color w:val="006600"/>
                <w:lang w:eastAsia="ar-SA" w:bidi="ar-SA"/>
              </w:rPr>
            </w:pPr>
            <w:r w:rsidRPr="00AA0A33">
              <w:rPr>
                <w:rFonts w:ascii="Century Gothic" w:hAnsi="Century Gothic" w:cs="Tahoma"/>
                <w:b w:val="0"/>
                <w:iCs/>
                <w:color w:val="006600"/>
              </w:rPr>
              <w:t xml:space="preserve">Экскурсия в Неаполь и Помпеи </w:t>
            </w:r>
            <w:r w:rsidRPr="00AA0A33">
              <w:rPr>
                <w:rFonts w:ascii="Century Gothic" w:hAnsi="Century Gothic"/>
                <w:b w:val="0"/>
                <w:color w:val="006600"/>
              </w:rPr>
              <w:t>с русскоговорящим гидом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664805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7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0,00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66480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Обзорная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по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en-US"/>
              </w:rPr>
              <w:t xml:space="preserve"> </w:t>
            </w: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Риму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AA0A33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>Авиабилет Рим-Прага</w:t>
            </w:r>
            <w:r w:rsidRPr="00AA0A33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AA0A33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170,00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443375" w:rsidRDefault="00443375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443375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Обзорная экскурсия по Старому городу &amp; Круиз по Праге (5 часов)</w:t>
            </w: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AA0A33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right="5"/>
              <w:jc w:val="left"/>
              <w:rPr>
                <w:rFonts w:ascii="Century Gothic" w:hAnsi="Century Gothic" w:cstheme="minorHAnsi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>Экскурсия в Вену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AA0A33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6</w:t>
            </w:r>
            <w:r w:rsidR="00883B54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5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en-GB" w:eastAsia="he-IL" w:bidi="he-IL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664805" w:rsidRDefault="00CF56FA">
            <w:pPr>
              <w:autoSpaceDE w:val="0"/>
              <w:snapToGrid w:val="0"/>
              <w:rPr>
                <w:rFonts w:ascii="Century Gothic" w:hAnsi="Century Gothic" w:cstheme="minorHAnsi"/>
                <w:b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AA0A33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</w:pP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Посещение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шоу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Black Light Theatre IMAGE 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в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en-GB"/>
              </w:rPr>
              <w:t xml:space="preserve"> </w:t>
            </w: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Праге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AA0A33">
            <w:pPr>
              <w:snapToGrid w:val="0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20</w:t>
            </w:r>
            <w:r w:rsidR="00CF56FA" w:rsidRPr="00883B54"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,00</w:t>
            </w:r>
          </w:p>
        </w:tc>
      </w:tr>
      <w:tr w:rsidR="00CF56FA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B86B08" w:rsidRDefault="00CF56FA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AA0A33" w:rsidRDefault="00AA0A33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color w:val="006600"/>
                <w:sz w:val="18"/>
                <w:szCs w:val="18"/>
                <w:lang w:val="ru-RU"/>
              </w:rPr>
              <w:t>Экскурсия в Пражский Замок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CF56FA" w:rsidRPr="00883B54" w:rsidRDefault="00883B54" w:rsidP="00883B54">
            <w:pPr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</w:t>
            </w:r>
            <w:r w:rsidR="00AA0A33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1</w:t>
            </w:r>
            <w:r w:rsidRPr="00883B54"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>5,00</w:t>
            </w:r>
          </w:p>
        </w:tc>
      </w:tr>
      <w:tr w:rsidR="00AA0A33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A0A33" w:rsidRPr="00B86B08" w:rsidRDefault="00AA0A33" w:rsidP="00AA0A33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A0A33" w:rsidRPr="00AA0A33" w:rsidRDefault="00AA0A33" w:rsidP="00AA0A33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3870"/>
              </w:tabs>
              <w:snapToGrid w:val="0"/>
              <w:jc w:val="left"/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  <w:t xml:space="preserve">Экскурсия в город-музей </w:t>
            </w:r>
            <w:proofErr w:type="spellStart"/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  <w:t>Тельч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A0A33" w:rsidRPr="00B86B08" w:rsidRDefault="00AA0A33" w:rsidP="00AA0A33">
            <w:pPr>
              <w:snapToGrid w:val="0"/>
              <w:ind w:left="-25" w:right="-25"/>
              <w:jc w:val="center"/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en-US"/>
              </w:rPr>
              <w:t>40,00</w:t>
            </w:r>
          </w:p>
        </w:tc>
      </w:tr>
      <w:tr w:rsidR="00AA0A33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B86B08" w:rsidRDefault="00AA0A33" w:rsidP="00AA0A33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A0A33" w:rsidRPr="00AA0A33" w:rsidRDefault="00AA0A33" w:rsidP="00AA0A33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3870"/>
              </w:tabs>
              <w:snapToGrid w:val="0"/>
              <w:jc w:val="left"/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en-GB"/>
              </w:rPr>
            </w:pPr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  <w:t>Экскурсия в Дрезден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AA0A33" w:rsidRPr="00B86B08" w:rsidRDefault="00AA0A33" w:rsidP="00AA0A33">
            <w:pPr>
              <w:snapToGrid w:val="0"/>
              <w:ind w:left="-25" w:right="-25"/>
              <w:rPr>
                <w:rFonts w:ascii="Century Gothic" w:hAnsi="Century Gothic" w:cstheme="minorHAnsi"/>
                <w:color w:val="0066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Century Gothic" w:hAnsi="Century Gothic" w:cstheme="minorHAnsi"/>
                <w:color w:val="006600"/>
                <w:sz w:val="18"/>
                <w:szCs w:val="18"/>
              </w:rPr>
              <w:t>45,00</w:t>
            </w:r>
          </w:p>
        </w:tc>
      </w:tr>
      <w:tr w:rsidR="00AA0A33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B86B08" w:rsidRDefault="00AA0A33" w:rsidP="00AA0A33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AA0A33" w:rsidRDefault="00AA0A33" w:rsidP="00AA0A33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3870"/>
              </w:tabs>
              <w:snapToGrid w:val="0"/>
              <w:jc w:val="left"/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  <w:t>Экскурсия</w:t>
            </w:r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en-GB"/>
              </w:rPr>
              <w:t xml:space="preserve"> </w:t>
            </w:r>
            <w:r w:rsidRPr="00AA0A33"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  <w:t>«Тайны Старой Праги»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Default="00AA0A33" w:rsidP="00AA0A33">
            <w:pPr>
              <w:snapToGrid w:val="0"/>
              <w:ind w:left="-25" w:right="-25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 10,00</w:t>
            </w:r>
          </w:p>
        </w:tc>
      </w:tr>
      <w:tr w:rsidR="00AA0A33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B86B08" w:rsidRDefault="00AA0A33" w:rsidP="00AA0A33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AA0A33" w:rsidRDefault="00AA0A33" w:rsidP="00AA0A33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3870"/>
              </w:tabs>
              <w:snapToGrid w:val="0"/>
              <w:jc w:val="left"/>
              <w:rPr>
                <w:rFonts w:ascii="Century Gothic" w:hAnsi="Century Gothic" w:cs="Tahoma"/>
                <w:i w:val="0"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>Налог на проживание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Default="00AA0A33" w:rsidP="00AA0A33">
            <w:pPr>
              <w:snapToGrid w:val="0"/>
              <w:ind w:left="-25" w:right="-25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     //</w:t>
            </w:r>
          </w:p>
        </w:tc>
      </w:tr>
      <w:tr w:rsidR="00AA0A33" w:rsidRPr="00B86B08" w:rsidTr="00883B54">
        <w:trPr>
          <w:tblCellSpacing w:w="28" w:type="dxa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B86B08" w:rsidRDefault="00AA0A33" w:rsidP="00AA0A33">
            <w:pPr>
              <w:autoSpaceDE w:val="0"/>
              <w:snapToGrid w:val="0"/>
              <w:rPr>
                <w:rFonts w:ascii="Century Gothic" w:hAnsi="Century Gothic" w:cstheme="minorHAnsi"/>
                <w:color w:val="006600"/>
                <w:sz w:val="18"/>
                <w:szCs w:val="18"/>
                <w:lang w:val="en-GB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Pr="00AA0A33" w:rsidRDefault="00AA0A33" w:rsidP="00AA0A33">
            <w:pPr>
              <w:pStyle w:val="2"/>
              <w:numPr>
                <w:ilvl w:val="0"/>
                <w:numId w:val="0"/>
              </w:numPr>
              <w:tabs>
                <w:tab w:val="left" w:pos="1840"/>
                <w:tab w:val="left" w:pos="3870"/>
              </w:tabs>
              <w:snapToGrid w:val="0"/>
              <w:jc w:val="left"/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</w:pPr>
            <w:r w:rsidRPr="00AA0A33">
              <w:rPr>
                <w:rFonts w:ascii="Century Gothic" w:hAnsi="Century Gothic" w:cs="Tahoma"/>
                <w:i w:val="0"/>
                <w:iCs/>
                <w:color w:val="006600"/>
                <w:sz w:val="18"/>
                <w:szCs w:val="18"/>
                <w:lang w:val="ru-RU"/>
              </w:rPr>
              <w:t>Все, что не указано включенным в стоимость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AA0A33" w:rsidRDefault="00AA0A33" w:rsidP="00AA0A33">
            <w:pPr>
              <w:snapToGrid w:val="0"/>
              <w:ind w:left="-25" w:right="-25"/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</w:pPr>
            <w:r>
              <w:rPr>
                <w:rFonts w:ascii="Century Gothic" w:hAnsi="Century Gothic" w:cstheme="minorHAnsi"/>
                <w:color w:val="006600"/>
                <w:sz w:val="18"/>
                <w:szCs w:val="18"/>
                <w:lang w:val="ru-RU"/>
              </w:rPr>
              <w:t xml:space="preserve">     //</w:t>
            </w:r>
          </w:p>
        </w:tc>
      </w:tr>
    </w:tbl>
    <w:p w:rsidR="00883B54" w:rsidRPr="00883B54" w:rsidRDefault="00883B54" w:rsidP="00883B54">
      <w:pPr>
        <w:jc w:val="center"/>
        <w:rPr>
          <w:rFonts w:ascii="Century Gothic" w:hAnsi="Century Gothic"/>
          <w:b/>
          <w:color w:val="BF1E2D"/>
          <w:sz w:val="16"/>
          <w:szCs w:val="16"/>
          <w:lang w:val="ru-RU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ru-RU"/>
        </w:rPr>
        <w:br/>
      </w:r>
      <w:r w:rsidRPr="00883B54">
        <w:rPr>
          <w:rFonts w:ascii="Century Gothic" w:hAnsi="Century Gothic"/>
          <w:b/>
          <w:color w:val="FF0000"/>
          <w:sz w:val="16"/>
          <w:szCs w:val="16"/>
          <w:lang w:val="ru-RU"/>
        </w:rPr>
        <w:t>ПО ТЕХНИЧЕСКИМ ПРИЧИНАМ ТУР МОЖЕТ БЫТЬ ИЗМЕНЕН</w:t>
      </w:r>
    </w:p>
    <w:p w:rsidR="00CF56FA" w:rsidRPr="00B86B08" w:rsidRDefault="00CF56FA" w:rsidP="00883B54">
      <w:pPr>
        <w:jc w:val="center"/>
        <w:rPr>
          <w:rFonts w:ascii="Century Gothic" w:hAnsi="Century Gothic"/>
          <w:b/>
          <w:bCs/>
          <w:color w:val="FF0000"/>
          <w:lang w:val="ru-RU"/>
        </w:rPr>
      </w:pPr>
    </w:p>
    <w:p w:rsidR="00F60FD2" w:rsidRPr="00B86B08" w:rsidRDefault="00F60FD2">
      <w:pPr>
        <w:rPr>
          <w:color w:val="FF0000"/>
        </w:rPr>
      </w:pPr>
    </w:p>
    <w:sectPr w:rsidR="00F60FD2" w:rsidRPr="00B8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70A"/>
    <w:multiLevelType w:val="hybridMultilevel"/>
    <w:tmpl w:val="5DD2C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C7883"/>
    <w:multiLevelType w:val="multilevel"/>
    <w:tmpl w:val="1802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A"/>
    <w:rsid w:val="000D6154"/>
    <w:rsid w:val="00443375"/>
    <w:rsid w:val="005766D1"/>
    <w:rsid w:val="00664805"/>
    <w:rsid w:val="0085790A"/>
    <w:rsid w:val="00883B54"/>
    <w:rsid w:val="00AA0A33"/>
    <w:rsid w:val="00B84649"/>
    <w:rsid w:val="00B86B08"/>
    <w:rsid w:val="00C378D5"/>
    <w:rsid w:val="00CE506D"/>
    <w:rsid w:val="00CF56FA"/>
    <w:rsid w:val="00E54071"/>
    <w:rsid w:val="00E56083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8DD0F-D12B-42C0-80B7-FC8FC437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unhideWhenUsed/>
    <w:qFormat/>
    <w:rsid w:val="00CF56FA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semiHidden/>
    <w:unhideWhenUsed/>
    <w:qFormat/>
    <w:rsid w:val="00CF56FA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CF56FA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56FA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semiHidden/>
    <w:rsid w:val="00CF56FA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semiHidden/>
    <w:rsid w:val="00CF56FA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paragraph" w:styleId="a3">
    <w:name w:val="footer"/>
    <w:basedOn w:val="a"/>
    <w:link w:val="a4"/>
    <w:semiHidden/>
    <w:unhideWhenUsed/>
    <w:rsid w:val="00CF56FA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4">
    <w:name w:val="Нижний колонтитул Знак"/>
    <w:basedOn w:val="a0"/>
    <w:link w:val="a3"/>
    <w:semiHidden/>
    <w:rsid w:val="00CF56FA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5">
    <w:name w:val="Body Text"/>
    <w:basedOn w:val="a"/>
    <w:link w:val="a6"/>
    <w:semiHidden/>
    <w:unhideWhenUsed/>
    <w:rsid w:val="00CF56FA"/>
    <w:pPr>
      <w:jc w:val="both"/>
    </w:pPr>
    <w:rPr>
      <w:rFonts w:ascii="Garamond" w:hAnsi="Garamond"/>
      <w:bCs/>
      <w:lang w:val="en-GB"/>
    </w:rPr>
  </w:style>
  <w:style w:type="character" w:customStyle="1" w:styleId="a6">
    <w:name w:val="Основной текст Знак"/>
    <w:basedOn w:val="a0"/>
    <w:link w:val="a5"/>
    <w:semiHidden/>
    <w:rsid w:val="00CF56FA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googqs-tidbitgoogqs-tidbit-1">
    <w:name w:val="goog_qs-tidbit goog_qs-tidbit-1"/>
    <w:basedOn w:val="a0"/>
    <w:rsid w:val="006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2</cp:revision>
  <dcterms:created xsi:type="dcterms:W3CDTF">2015-01-05T16:03:00Z</dcterms:created>
  <dcterms:modified xsi:type="dcterms:W3CDTF">2015-01-05T16:03:00Z</dcterms:modified>
</cp:coreProperties>
</file>